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159A" w14:textId="6E6B6244" w:rsidR="00AF776E" w:rsidRDefault="002026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A1867" wp14:editId="76F38E17">
                <wp:simplePos x="0" y="0"/>
                <wp:positionH relativeFrom="column">
                  <wp:posOffset>2061210</wp:posOffset>
                </wp:positionH>
                <wp:positionV relativeFrom="paragraph">
                  <wp:posOffset>-180</wp:posOffset>
                </wp:positionV>
                <wp:extent cx="49510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3771" w14:textId="77777777" w:rsidR="0020261C" w:rsidRPr="0066488D" w:rsidRDefault="0020261C" w:rsidP="002026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88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Stroke Education Plan</w:t>
                            </w:r>
                          </w:p>
                          <w:p w14:paraId="07A20ACE" w14:textId="0C603620" w:rsidR="0020261C" w:rsidRPr="0066488D" w:rsidRDefault="0066488D" w:rsidP="002026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648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Development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FA1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0;width:38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F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0WRLx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" stroked="f">
                <v:textbox style="mso-fit-shape-to-text:t">
                  <w:txbxContent>
                    <w:p w14:paraId="43A43771" w14:textId="77777777" w:rsidR="0020261C" w:rsidRPr="0066488D" w:rsidRDefault="0020261C" w:rsidP="002026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6488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Stroke Education Plan</w:t>
                      </w:r>
                    </w:p>
                    <w:p w14:paraId="07A20ACE" w14:textId="0C603620" w:rsidR="0020261C" w:rsidRPr="0066488D" w:rsidRDefault="0066488D" w:rsidP="002026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6488D">
                        <w:rPr>
                          <w:rFonts w:ascii="Arial" w:hAnsi="Arial" w:cs="Arial"/>
                          <w:sz w:val="32"/>
                          <w:szCs w:val="32"/>
                        </w:rPr>
                        <w:t>Development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</w:rPr>
        <w:drawing>
          <wp:inline distT="0" distB="0" distL="0" distR="0" wp14:anchorId="0F79B3F7" wp14:editId="4AF9C194">
            <wp:extent cx="1697914" cy="439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4" cy="43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EC8F9" w14:textId="77777777" w:rsidR="00B66927" w:rsidRDefault="00B66927">
      <w:pPr>
        <w:rPr>
          <w:rFonts w:ascii="Arial" w:hAnsi="Arial" w:cs="Arial"/>
        </w:rPr>
      </w:pPr>
    </w:p>
    <w:p w14:paraId="13DE627A" w14:textId="4E87F6AA" w:rsidR="0020261C" w:rsidRPr="00B66927" w:rsidRDefault="0020261C">
      <w:pPr>
        <w:rPr>
          <w:rFonts w:ascii="Arial" w:hAnsi="Arial" w:cs="Arial"/>
        </w:rPr>
      </w:pPr>
      <w:r w:rsidRPr="00B66927">
        <w:rPr>
          <w:rFonts w:ascii="Arial" w:hAnsi="Arial" w:cs="Arial"/>
        </w:rPr>
        <w:t>The Stroke Care Network has the following recommendations considering the certification standards for stroke from the Joint Commission</w:t>
      </w:r>
      <w:r w:rsidR="00B66927">
        <w:rPr>
          <w:rFonts w:ascii="Arial" w:hAnsi="Arial" w:cs="Arial"/>
        </w:rPr>
        <w:t xml:space="preserve">, </w:t>
      </w:r>
      <w:r w:rsidRPr="00B66927">
        <w:rPr>
          <w:rFonts w:ascii="Arial" w:hAnsi="Arial" w:cs="Arial"/>
        </w:rPr>
        <w:t>Det Norske Veritas</w:t>
      </w:r>
      <w:r w:rsidR="00B66927">
        <w:rPr>
          <w:rFonts w:ascii="Arial" w:hAnsi="Arial" w:cs="Arial"/>
        </w:rPr>
        <w:t>,</w:t>
      </w:r>
      <w:r w:rsidRPr="00B66927">
        <w:rPr>
          <w:rFonts w:ascii="Arial" w:hAnsi="Arial" w:cs="Arial"/>
        </w:rPr>
        <w:t xml:space="preserve"> and over 40 years of experiential learning from our network leaders with stroke program coordination history.</w:t>
      </w:r>
    </w:p>
    <w:p w14:paraId="369E6A2F" w14:textId="472F5BB8" w:rsidR="0020261C" w:rsidRPr="00B66927" w:rsidRDefault="0020261C" w:rsidP="00B845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66927">
        <w:rPr>
          <w:rFonts w:ascii="Arial" w:hAnsi="Arial" w:cs="Arial"/>
          <w:b/>
          <w:bCs/>
          <w:u w:val="single"/>
        </w:rPr>
        <w:t>General Concepts:</w:t>
      </w:r>
    </w:p>
    <w:p w14:paraId="7EDE7589" w14:textId="77777777" w:rsidR="00B845BB" w:rsidRPr="00B66927" w:rsidRDefault="00B845BB" w:rsidP="00B845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041F46" w14:textId="77777777" w:rsidR="00AE097F" w:rsidRPr="00B66927" w:rsidRDefault="008D3E7F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“Education Plan” program document</w:t>
      </w:r>
      <w:r w:rsidR="00AE097F" w:rsidRPr="00B66927">
        <w:rPr>
          <w:rFonts w:ascii="Arial" w:hAnsi="Arial" w:cs="Arial"/>
        </w:rPr>
        <w:t>:</w:t>
      </w:r>
    </w:p>
    <w:p w14:paraId="4A74F509" w14:textId="120EBD8D" w:rsidR="008D3E7F" w:rsidRPr="00B66927" w:rsidRDefault="00AE097F" w:rsidP="00AE09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  <w:b/>
          <w:bCs/>
        </w:rPr>
        <w:t>W</w:t>
      </w:r>
      <w:r w:rsidR="008D3E7F" w:rsidRPr="00B66927">
        <w:rPr>
          <w:rFonts w:ascii="Arial" w:hAnsi="Arial" w:cs="Arial"/>
          <w:b/>
          <w:bCs/>
        </w:rPr>
        <w:t xml:space="preserve">hat </w:t>
      </w:r>
      <w:r w:rsidR="008D3E7F" w:rsidRPr="00B66927">
        <w:rPr>
          <w:rFonts w:ascii="Arial" w:hAnsi="Arial" w:cs="Arial"/>
        </w:rPr>
        <w:t xml:space="preserve">is required of </w:t>
      </w:r>
      <w:r w:rsidRPr="00B66927">
        <w:rPr>
          <w:rFonts w:ascii="Arial" w:hAnsi="Arial" w:cs="Arial"/>
          <w:b/>
          <w:bCs/>
        </w:rPr>
        <w:t>W</w:t>
      </w:r>
      <w:r w:rsidR="008D3E7F" w:rsidRPr="00B66927">
        <w:rPr>
          <w:rFonts w:ascii="Arial" w:hAnsi="Arial" w:cs="Arial"/>
          <w:b/>
          <w:bCs/>
        </w:rPr>
        <w:t>hom</w:t>
      </w:r>
      <w:r w:rsidR="008D3E7F" w:rsidRPr="00B66927">
        <w:rPr>
          <w:rFonts w:ascii="Arial" w:hAnsi="Arial" w:cs="Arial"/>
        </w:rPr>
        <w:t xml:space="preserve"> and </w:t>
      </w:r>
      <w:r w:rsidRPr="00B66927">
        <w:rPr>
          <w:rFonts w:ascii="Arial" w:hAnsi="Arial" w:cs="Arial"/>
          <w:b/>
          <w:bCs/>
        </w:rPr>
        <w:t>H</w:t>
      </w:r>
      <w:r w:rsidR="008D3E7F" w:rsidRPr="00B66927">
        <w:rPr>
          <w:rFonts w:ascii="Arial" w:hAnsi="Arial" w:cs="Arial"/>
          <w:b/>
          <w:bCs/>
        </w:rPr>
        <w:t xml:space="preserve">ow </w:t>
      </w:r>
      <w:r w:rsidRPr="00B66927">
        <w:rPr>
          <w:rFonts w:ascii="Arial" w:hAnsi="Arial" w:cs="Arial"/>
          <w:b/>
          <w:bCs/>
        </w:rPr>
        <w:t>O</w:t>
      </w:r>
      <w:r w:rsidR="008D3E7F" w:rsidRPr="00B66927">
        <w:rPr>
          <w:rFonts w:ascii="Arial" w:hAnsi="Arial" w:cs="Arial"/>
          <w:b/>
          <w:bCs/>
        </w:rPr>
        <w:t>ften</w:t>
      </w:r>
    </w:p>
    <w:p w14:paraId="0233859D" w14:textId="28987761" w:rsidR="008D3E7F" w:rsidRDefault="008D3E7F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Perform and document an annual review</w:t>
      </w:r>
      <w:r w:rsidR="00AE097F" w:rsidRPr="00B66927">
        <w:rPr>
          <w:rFonts w:ascii="Arial" w:hAnsi="Arial" w:cs="Arial"/>
        </w:rPr>
        <w:t>/update</w:t>
      </w:r>
      <w:r w:rsidRPr="00B66927">
        <w:rPr>
          <w:rFonts w:ascii="Arial" w:hAnsi="Arial" w:cs="Arial"/>
        </w:rPr>
        <w:t xml:space="preserve"> of </w:t>
      </w:r>
      <w:r w:rsidR="00B66927">
        <w:rPr>
          <w:rFonts w:ascii="Arial" w:hAnsi="Arial" w:cs="Arial"/>
        </w:rPr>
        <w:t>your education plan document</w:t>
      </w:r>
    </w:p>
    <w:p w14:paraId="7C28924F" w14:textId="0E1A251E" w:rsidR="00B66927" w:rsidRPr="00B66927" w:rsidRDefault="00B66927" w:rsidP="00B669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effective date and reviewed/revised date(s)</w:t>
      </w:r>
    </w:p>
    <w:p w14:paraId="0B84A844" w14:textId="6455F854" w:rsidR="008D3E7F" w:rsidRPr="00B66927" w:rsidRDefault="008D3E7F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Crosswalk your certifying agency’s standards for certification with your plan to assure program compliance</w:t>
      </w:r>
    </w:p>
    <w:p w14:paraId="512492B2" w14:textId="00C09098" w:rsidR="008D3E7F" w:rsidRPr="00B66927" w:rsidRDefault="008D3E7F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Where possible, delegate staff compliance audits to departments’ leaders or staff development</w:t>
      </w:r>
    </w:p>
    <w:p w14:paraId="38485AD1" w14:textId="68171B45" w:rsidR="00B845BB" w:rsidRPr="00B66927" w:rsidRDefault="00B845BB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Incorporate hospital corrective action policy references to foster accountability</w:t>
      </w:r>
    </w:p>
    <w:p w14:paraId="597E1C3A" w14:textId="5BA80CD5" w:rsidR="0066488D" w:rsidRDefault="0066488D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 xml:space="preserve">Consider tracking tool that will depict a </w:t>
      </w:r>
      <w:r w:rsidRPr="00B66927">
        <w:rPr>
          <w:rFonts w:ascii="Arial" w:hAnsi="Arial" w:cs="Arial"/>
          <w:i/>
          <w:iCs/>
        </w:rPr>
        <w:t>percentage of compliance</w:t>
      </w:r>
      <w:r w:rsidRPr="00B66927">
        <w:rPr>
          <w:rFonts w:ascii="Arial" w:hAnsi="Arial" w:cs="Arial"/>
        </w:rPr>
        <w:t xml:space="preserve"> with required education for emergency department providers</w:t>
      </w:r>
    </w:p>
    <w:p w14:paraId="59012437" w14:textId="68CEE782" w:rsidR="00B66927" w:rsidRPr="00B66927" w:rsidRDefault="00B66927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 privileging requirements </w:t>
      </w:r>
    </w:p>
    <w:p w14:paraId="0FDC9A31" w14:textId="77777777" w:rsidR="00B845BB" w:rsidRPr="00B66927" w:rsidRDefault="00B845BB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B66927">
        <w:rPr>
          <w:rFonts w:ascii="Arial" w:hAnsi="Arial" w:cs="Arial"/>
          <w:b/>
          <w:bCs/>
        </w:rPr>
        <w:t>What:</w:t>
      </w:r>
    </w:p>
    <w:p w14:paraId="7677BFE7" w14:textId="79EC1C65" w:rsidR="008D3E7F" w:rsidRPr="00B66927" w:rsidRDefault="008D3E7F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Include competency(</w:t>
      </w:r>
      <w:proofErr w:type="spellStart"/>
      <w:r w:rsidR="00947C0A" w:rsidRPr="00B66927">
        <w:rPr>
          <w:rFonts w:ascii="Arial" w:hAnsi="Arial" w:cs="Arial"/>
        </w:rPr>
        <w:t>ie</w:t>
      </w:r>
      <w:r w:rsidRPr="00B66927">
        <w:rPr>
          <w:rFonts w:ascii="Arial" w:hAnsi="Arial" w:cs="Arial"/>
        </w:rPr>
        <w:t>s</w:t>
      </w:r>
      <w:proofErr w:type="spellEnd"/>
      <w:r w:rsidRPr="00B66927">
        <w:rPr>
          <w:rFonts w:ascii="Arial" w:hAnsi="Arial" w:cs="Arial"/>
        </w:rPr>
        <w:t xml:space="preserve">), </w:t>
      </w:r>
      <w:r w:rsidR="00947C0A" w:rsidRPr="00B66927">
        <w:rPr>
          <w:rFonts w:ascii="Arial" w:hAnsi="Arial" w:cs="Arial"/>
        </w:rPr>
        <w:t>st</w:t>
      </w:r>
      <w:r w:rsidRPr="00B66927">
        <w:rPr>
          <w:rFonts w:ascii="Arial" w:hAnsi="Arial" w:cs="Arial"/>
        </w:rPr>
        <w:t>roke education, and your organization’s protocols/processes</w:t>
      </w:r>
    </w:p>
    <w:p w14:paraId="3BA1415B" w14:textId="42839D42" w:rsidR="00B845BB" w:rsidRPr="00B66927" w:rsidRDefault="00B845BB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B66927">
        <w:rPr>
          <w:rFonts w:ascii="Arial" w:hAnsi="Arial" w:cs="Arial"/>
          <w:b/>
          <w:bCs/>
        </w:rPr>
        <w:t>Who:</w:t>
      </w:r>
    </w:p>
    <w:p w14:paraId="7EB0EA00" w14:textId="445B6AA8" w:rsidR="008D3E7F" w:rsidRPr="00B66927" w:rsidRDefault="008D3E7F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Mandatory inclusion</w:t>
      </w:r>
      <w:r w:rsidR="00947C0A" w:rsidRPr="00B66927">
        <w:rPr>
          <w:rFonts w:ascii="Arial" w:hAnsi="Arial" w:cs="Arial"/>
        </w:rPr>
        <w:t xml:space="preserve"> is those caring for stroke patients</w:t>
      </w:r>
      <w:r w:rsidRPr="00B66927">
        <w:rPr>
          <w:rFonts w:ascii="Arial" w:hAnsi="Arial" w:cs="Arial"/>
        </w:rPr>
        <w:t>:</w:t>
      </w:r>
    </w:p>
    <w:p w14:paraId="345C9BDA" w14:textId="5C603BE6" w:rsidR="008D3E7F" w:rsidRPr="00B66927" w:rsidRDefault="008D3E7F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Physician</w:t>
      </w:r>
      <w:r w:rsidR="00AE097F" w:rsidRPr="00B66927">
        <w:rPr>
          <w:rFonts w:ascii="Arial" w:hAnsi="Arial" w:cs="Arial"/>
        </w:rPr>
        <w:t>s</w:t>
      </w:r>
      <w:r w:rsidRPr="00B66927">
        <w:rPr>
          <w:rFonts w:ascii="Arial" w:hAnsi="Arial" w:cs="Arial"/>
        </w:rPr>
        <w:t xml:space="preserve"> and advanced providers</w:t>
      </w:r>
    </w:p>
    <w:p w14:paraId="1CF92BA1" w14:textId="7BF70501" w:rsidR="00AE097F" w:rsidRPr="00B66927" w:rsidRDefault="00B845BB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ED and s</w:t>
      </w:r>
      <w:r w:rsidR="008D3E7F" w:rsidRPr="00B66927">
        <w:rPr>
          <w:rFonts w:ascii="Arial" w:hAnsi="Arial" w:cs="Arial"/>
        </w:rPr>
        <w:t xml:space="preserve">troke </w:t>
      </w:r>
      <w:r w:rsidRPr="00B66927">
        <w:rPr>
          <w:rFonts w:ascii="Arial" w:hAnsi="Arial" w:cs="Arial"/>
        </w:rPr>
        <w:t xml:space="preserve">unit </w:t>
      </w:r>
      <w:r w:rsidR="008D3E7F" w:rsidRPr="00B66927">
        <w:rPr>
          <w:rFonts w:ascii="Arial" w:hAnsi="Arial" w:cs="Arial"/>
        </w:rPr>
        <w:t>nursing staff</w:t>
      </w:r>
    </w:p>
    <w:p w14:paraId="51561A10" w14:textId="136F6F48" w:rsidR="00B845BB" w:rsidRPr="00B66927" w:rsidRDefault="00AE097F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H</w:t>
      </w:r>
      <w:r w:rsidR="00B845BB" w:rsidRPr="00B66927">
        <w:rPr>
          <w:rFonts w:ascii="Arial" w:hAnsi="Arial" w:cs="Arial"/>
        </w:rPr>
        <w:t>ouse officers</w:t>
      </w:r>
      <w:r w:rsidR="008D3E7F" w:rsidRPr="00B66927">
        <w:rPr>
          <w:rFonts w:ascii="Arial" w:hAnsi="Arial" w:cs="Arial"/>
        </w:rPr>
        <w:t xml:space="preserve"> </w:t>
      </w:r>
    </w:p>
    <w:p w14:paraId="350CE23E" w14:textId="02178CD8" w:rsidR="00AE097F" w:rsidRPr="00B66927" w:rsidRDefault="00AE097F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Pool staff and contract or travel staff</w:t>
      </w:r>
    </w:p>
    <w:p w14:paraId="5C82FDD4" w14:textId="7433D7AF" w:rsidR="00947C0A" w:rsidRPr="00B66927" w:rsidRDefault="00947C0A" w:rsidP="00947C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 xml:space="preserve">Other disciplines: </w:t>
      </w:r>
    </w:p>
    <w:p w14:paraId="4221DDBB" w14:textId="386FAF89" w:rsidR="008D3E7F" w:rsidRPr="00B66927" w:rsidRDefault="00947C0A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N</w:t>
      </w:r>
      <w:r w:rsidR="008D3E7F" w:rsidRPr="00B66927">
        <w:rPr>
          <w:rFonts w:ascii="Arial" w:hAnsi="Arial" w:cs="Arial"/>
        </w:rPr>
        <w:t>ursing staff in non-stroke designated units</w:t>
      </w:r>
      <w:r w:rsidRPr="00B66927">
        <w:rPr>
          <w:rFonts w:ascii="Arial" w:hAnsi="Arial" w:cs="Arial"/>
        </w:rPr>
        <w:t xml:space="preserve"> – i.e., In-Patient Stroke Alert</w:t>
      </w:r>
    </w:p>
    <w:p w14:paraId="0EFC2081" w14:textId="281301C6" w:rsidR="008D3E7F" w:rsidRPr="00B66927" w:rsidRDefault="008D3E7F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Non-clinical staff</w:t>
      </w:r>
      <w:r w:rsidR="00947C0A" w:rsidRPr="00B66927">
        <w:rPr>
          <w:rFonts w:ascii="Arial" w:hAnsi="Arial" w:cs="Arial"/>
        </w:rPr>
        <w:t xml:space="preserve"> – i.e., General </w:t>
      </w:r>
      <w:r w:rsidR="00577EA3">
        <w:rPr>
          <w:rFonts w:ascii="Arial" w:hAnsi="Arial" w:cs="Arial"/>
        </w:rPr>
        <w:t>s</w:t>
      </w:r>
      <w:r w:rsidR="00947C0A" w:rsidRPr="00B66927">
        <w:rPr>
          <w:rFonts w:ascii="Arial" w:hAnsi="Arial" w:cs="Arial"/>
        </w:rPr>
        <w:t xml:space="preserve">troke </w:t>
      </w:r>
      <w:r w:rsidR="00577EA3">
        <w:rPr>
          <w:rFonts w:ascii="Arial" w:hAnsi="Arial" w:cs="Arial"/>
        </w:rPr>
        <w:t>a</w:t>
      </w:r>
      <w:r w:rsidR="00947C0A" w:rsidRPr="00B66927">
        <w:rPr>
          <w:rFonts w:ascii="Arial" w:hAnsi="Arial" w:cs="Arial"/>
        </w:rPr>
        <w:t>wareness</w:t>
      </w:r>
      <w:r w:rsidR="00577EA3">
        <w:rPr>
          <w:rFonts w:ascii="Arial" w:hAnsi="Arial" w:cs="Arial"/>
        </w:rPr>
        <w:t>, including recognition and response</w:t>
      </w:r>
    </w:p>
    <w:p w14:paraId="7E5796E0" w14:textId="6F97F37F" w:rsidR="008D3E7F" w:rsidRPr="00B66927" w:rsidRDefault="008D3E7F" w:rsidP="00B845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Ancillary staff</w:t>
      </w:r>
      <w:r w:rsidR="00947C0A" w:rsidRPr="00B66927">
        <w:rPr>
          <w:rFonts w:ascii="Arial" w:hAnsi="Arial" w:cs="Arial"/>
        </w:rPr>
        <w:t xml:space="preserve"> – i.e., </w:t>
      </w:r>
      <w:r w:rsidR="00577EA3">
        <w:rPr>
          <w:rFonts w:ascii="Arial" w:hAnsi="Arial" w:cs="Arial"/>
        </w:rPr>
        <w:t>D</w:t>
      </w:r>
      <w:r w:rsidR="00947C0A" w:rsidRPr="00B66927">
        <w:rPr>
          <w:rFonts w:ascii="Arial" w:hAnsi="Arial" w:cs="Arial"/>
        </w:rPr>
        <w:t>iscipline-specific stroke education, In-Patient Stroke Alert</w:t>
      </w:r>
    </w:p>
    <w:p w14:paraId="55C158AE" w14:textId="77777777" w:rsidR="00B845BB" w:rsidRPr="00B66927" w:rsidRDefault="00B845BB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B66927">
        <w:rPr>
          <w:rFonts w:ascii="Arial" w:hAnsi="Arial" w:cs="Arial"/>
          <w:b/>
          <w:bCs/>
        </w:rPr>
        <w:t>How Often:</w:t>
      </w:r>
    </w:p>
    <w:p w14:paraId="36D9B7B2" w14:textId="46A350A3" w:rsidR="00B845BB" w:rsidRPr="00B66927" w:rsidRDefault="00947C0A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B</w:t>
      </w:r>
      <w:r w:rsidR="00B845BB" w:rsidRPr="00B66927">
        <w:rPr>
          <w:rFonts w:ascii="Arial" w:hAnsi="Arial" w:cs="Arial"/>
        </w:rPr>
        <w:t>asic program start-up</w:t>
      </w:r>
      <w:r w:rsidRPr="00B66927">
        <w:rPr>
          <w:rFonts w:ascii="Arial" w:hAnsi="Arial" w:cs="Arial"/>
        </w:rPr>
        <w:t xml:space="preserve"> when applicable</w:t>
      </w:r>
    </w:p>
    <w:p w14:paraId="0D17D8E8" w14:textId="2424F716" w:rsidR="00947C0A" w:rsidRPr="00B66927" w:rsidRDefault="00947C0A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 xml:space="preserve">Orientation for new hires </w:t>
      </w:r>
    </w:p>
    <w:p w14:paraId="53B0FF37" w14:textId="51503541" w:rsidR="00B845BB" w:rsidRPr="00B66927" w:rsidRDefault="00B845BB" w:rsidP="00B845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Minimally, annual refreshers</w:t>
      </w:r>
    </w:p>
    <w:p w14:paraId="5652F289" w14:textId="77777777" w:rsidR="00B845BB" w:rsidRPr="00B66927" w:rsidRDefault="00B845BB" w:rsidP="00B845B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200FCE8" w14:textId="375004DA" w:rsidR="008D3E7F" w:rsidRPr="00B66927" w:rsidRDefault="00B845BB" w:rsidP="00B845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66927">
        <w:rPr>
          <w:rFonts w:ascii="Arial" w:hAnsi="Arial" w:cs="Arial"/>
          <w:b/>
          <w:bCs/>
          <w:u w:val="single"/>
        </w:rPr>
        <w:t>Recommended Standard Requirements:</w:t>
      </w:r>
    </w:p>
    <w:p w14:paraId="13D6F13F" w14:textId="77777777" w:rsidR="00B845BB" w:rsidRPr="00B66927" w:rsidRDefault="00B845BB" w:rsidP="00B845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C60B7DE" w14:textId="516F3CB9" w:rsidR="0020261C" w:rsidRPr="00B66927" w:rsidRDefault="00B845BB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 xml:space="preserve">Stroke education targeting specific learning needs for </w:t>
      </w:r>
      <w:r w:rsidR="00AE097F" w:rsidRPr="00B66927">
        <w:rPr>
          <w:rFonts w:ascii="Arial" w:hAnsi="Arial" w:cs="Arial"/>
        </w:rPr>
        <w:t xml:space="preserve">specific </w:t>
      </w:r>
      <w:r w:rsidRPr="00B66927">
        <w:rPr>
          <w:rFonts w:ascii="Arial" w:hAnsi="Arial" w:cs="Arial"/>
        </w:rPr>
        <w:t>discipline and work location</w:t>
      </w:r>
    </w:p>
    <w:p w14:paraId="59FD0CDA" w14:textId="742535DD" w:rsidR="0066488D" w:rsidRPr="00B66927" w:rsidRDefault="00AE097F" w:rsidP="006648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Orientation to s</w:t>
      </w:r>
      <w:r w:rsidR="0066488D" w:rsidRPr="00B66927">
        <w:rPr>
          <w:rFonts w:ascii="Arial" w:hAnsi="Arial" w:cs="Arial"/>
        </w:rPr>
        <w:t>troke program order sets, protocols and policies</w:t>
      </w:r>
    </w:p>
    <w:p w14:paraId="0A296AC2" w14:textId="16A37CF4" w:rsidR="00B845BB" w:rsidRPr="00B66927" w:rsidRDefault="0066488D" w:rsidP="00B84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Active National Institute of Health Stroke Scale (NIHSS) certification:</w:t>
      </w:r>
    </w:p>
    <w:p w14:paraId="337649F2" w14:textId="76DA2F41" w:rsidR="0066488D" w:rsidRPr="00B66927" w:rsidRDefault="0066488D" w:rsidP="006648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Annual recertification is recommended for those without frequent opportunities to practice performance of this assessment</w:t>
      </w:r>
    </w:p>
    <w:p w14:paraId="2B53DB15" w14:textId="4F80AE17" w:rsidR="0066488D" w:rsidRPr="00B66927" w:rsidRDefault="0066488D" w:rsidP="006648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Dysphagia Screening Competency:</w:t>
      </w:r>
    </w:p>
    <w:p w14:paraId="3EF31837" w14:textId="77777777" w:rsidR="0066488D" w:rsidRPr="00B66927" w:rsidRDefault="0066488D" w:rsidP="006648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Annual recertification is recommended for those without frequent opportunities to practice performance of this assessment</w:t>
      </w:r>
    </w:p>
    <w:p w14:paraId="41002028" w14:textId="0F9AD987" w:rsidR="0066488D" w:rsidRPr="00B66927" w:rsidRDefault="0066488D" w:rsidP="006648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Include Return Demonstration in competency assessment for this skill</w:t>
      </w:r>
    </w:p>
    <w:p w14:paraId="4297BE0D" w14:textId="18FD52E4" w:rsidR="0066488D" w:rsidRPr="00B66927" w:rsidRDefault="0066488D" w:rsidP="006648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Thrombolytic Administration Competency:</w:t>
      </w:r>
    </w:p>
    <w:p w14:paraId="4D0DC87F" w14:textId="5ACDB932" w:rsidR="0066488D" w:rsidRPr="00B66927" w:rsidRDefault="0066488D" w:rsidP="0066488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</w:rPr>
        <w:t>Annual recertification is recommended for those without frequent opportunities to practice performance of this treatment</w:t>
      </w:r>
    </w:p>
    <w:p w14:paraId="25C3EAE5" w14:textId="0C4B9607" w:rsidR="0066488D" w:rsidRPr="00B66927" w:rsidRDefault="0066488D" w:rsidP="0066488D">
      <w:pPr>
        <w:spacing w:after="0" w:line="240" w:lineRule="auto"/>
        <w:rPr>
          <w:rFonts w:ascii="Arial" w:hAnsi="Arial" w:cs="Arial"/>
        </w:rPr>
      </w:pPr>
    </w:p>
    <w:p w14:paraId="2EA8E780" w14:textId="4AC73ACC" w:rsidR="00B66927" w:rsidRPr="00B66927" w:rsidRDefault="00B66927">
      <w:pPr>
        <w:spacing w:after="0" w:line="240" w:lineRule="auto"/>
        <w:rPr>
          <w:rFonts w:ascii="Arial" w:hAnsi="Arial" w:cs="Arial"/>
        </w:rPr>
      </w:pPr>
      <w:r w:rsidRPr="00B6692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D7438" wp14:editId="0B0CAD46">
                <wp:simplePos x="0" y="0"/>
                <wp:positionH relativeFrom="column">
                  <wp:posOffset>6105525</wp:posOffset>
                </wp:positionH>
                <wp:positionV relativeFrom="paragraph">
                  <wp:posOffset>-73660</wp:posOffset>
                </wp:positionV>
                <wp:extent cx="1009650" cy="276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683A" w14:textId="1F1E1BCD" w:rsidR="00AE097F" w:rsidRPr="00AE097F" w:rsidRDefault="00AE097F" w:rsidP="00AE097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E097F">
                              <w:rPr>
                                <w:sz w:val="16"/>
                                <w:szCs w:val="16"/>
                              </w:rPr>
                              <w:t>Eff. 05/24/21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74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-5.8pt;width:79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LSIAIAACI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" stroked="f">
                <v:textbox>
                  <w:txbxContent>
                    <w:p w14:paraId="2122683A" w14:textId="1F1E1BCD" w:rsidR="00AE097F" w:rsidRPr="00AE097F" w:rsidRDefault="00AE097F" w:rsidP="00AE097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E097F">
                        <w:rPr>
                          <w:sz w:val="16"/>
                          <w:szCs w:val="16"/>
                        </w:rPr>
                        <w:t>Eff. 05/24/21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6927" w:rsidRPr="00B66927" w:rsidSect="00202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31D9"/>
    <w:multiLevelType w:val="hybridMultilevel"/>
    <w:tmpl w:val="08C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DY0MTA0NLIwtzBW0lEKTi0uzszPAykwrAUA96EIBSwAAAA="/>
  </w:docVars>
  <w:rsids>
    <w:rsidRoot w:val="0020261C"/>
    <w:rsid w:val="00093608"/>
    <w:rsid w:val="0020261C"/>
    <w:rsid w:val="0034652E"/>
    <w:rsid w:val="00457C49"/>
    <w:rsid w:val="00577EA3"/>
    <w:rsid w:val="0066488D"/>
    <w:rsid w:val="0082555B"/>
    <w:rsid w:val="008D3E7F"/>
    <w:rsid w:val="00947C0A"/>
    <w:rsid w:val="00AE097F"/>
    <w:rsid w:val="00AF776E"/>
    <w:rsid w:val="00B66927"/>
    <w:rsid w:val="00B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1E07"/>
  <w15:chartTrackingRefBased/>
  <w15:docId w15:val="{891C43CA-6C7F-4AB3-A21B-CF34A90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Lisa M.</dc:creator>
  <cp:keywords/>
  <dc:description/>
  <cp:lastModifiedBy>Bellamy, Lisa M.</cp:lastModifiedBy>
  <cp:revision>2</cp:revision>
  <dcterms:created xsi:type="dcterms:W3CDTF">2021-05-26T18:21:00Z</dcterms:created>
  <dcterms:modified xsi:type="dcterms:W3CDTF">2021-05-26T18:21:00Z</dcterms:modified>
</cp:coreProperties>
</file>